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93904.xml.htm"/>
      <w:bookmarkStart w:id="1" w:name="kswkform4_17882939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Morken David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BANDWIDTH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2230 BANDMATE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Bandwidth Inc.</w:t>
              </w:r>
            </w:hyperlink>
            <w:r>
              <w:rPr/>
              <w:t xml:space="preserve"> [ </w:t>
            </w:r>
            <w:r>
              <w:rPr>
                <w:rFonts w:ascii="Times;serif" w:hAnsi="Times;serif"/>
                <w:color w:val="0000FF"/>
                <w:sz w:val="24"/>
                <w:shd w:fill="FFFFFF" w:val="clear"/>
              </w:rPr>
              <w:t>BAND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7,727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7,727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11,830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48.8226</w:t>
            </w:r>
            <w:r>
              <w:rPr>
                <w:rFonts w:ascii="Times;serif" w:hAnsi="Times;serif"/>
                <w:color w:val="008000"/>
                <w:position w:val="7"/>
                <w:sz w:val="16"/>
                <w:sz w:val="20"/>
                <w:shd w:fill="FFFFFF" w:val="clear"/>
              </w:rPr>
              <w:t>(1)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8,830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2,128</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49.6021</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6,702</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7,727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7,727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4,103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20,514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$48.29 to $49.28.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$49.33 to $49.6351.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the Company's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November 28, 2023, the Reporting Person was granted 92,725 Restricted Stock Units, one third of which vested on the first anniversary of the date of grant and the remaining shares vest in eight equal quarterly installments beginning on February 28,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November 28, 2024, the Reporting Person was granted 49,234 Restricted Stock Units, one third of which vested on the first anniversary of the date of grant and the remaining shares vest in eight equal quarterly installments beginning on February 28,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Webb, Attorney-in-Fact for David A. Morken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1962" TargetMode="External"/><Relationship Id="rId5" Type="http://schemas.openxmlformats.org/officeDocument/2006/relationships/hyperlink" Target="http://www.sec.gov/cgi-bin/browse-edgar?action=getcompany&amp;CIK=000151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888</Words>
  <Characters>4667</Characters>
  <CharactersWithSpaces>5434</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